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2259CF">
      <w:pP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bookmarkStart w:id="0" w:name="_Toc436723147"/>
      <w:r>
        <w:rPr>
          <w:rFonts w:hint="eastAsia"/>
          <w:b/>
          <w:sz w:val="28"/>
          <w:szCs w:val="28"/>
        </w:rPr>
        <w:t>附件</w:t>
      </w:r>
      <w:r>
        <w:rPr>
          <w:rFonts w:hint="eastAsia"/>
          <w:b/>
          <w:sz w:val="28"/>
          <w:szCs w:val="28"/>
          <w:lang w:val="en-US" w:eastAsia="zh-CN"/>
        </w:rPr>
        <w:t>5</w:t>
      </w:r>
      <w:bookmarkEnd w:id="0"/>
    </w:p>
    <w:p w14:paraId="525DEC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jc w:val="center"/>
        <w:textAlignment w:val="auto"/>
        <w:rPr>
          <w:rFonts w:hint="default" w:ascii="方正小标宋简体" w:hAnsi="方正小标宋简体" w:eastAsia="方正小标宋简体" w:cs="方正小标宋简体"/>
          <w:spacing w:val="-6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32"/>
          <w:szCs w:val="32"/>
          <w:lang w:val="en-US" w:eastAsia="zh-CN"/>
        </w:rPr>
        <w:t>豫北医学院2025-2026学年第一学期教学材料印刷采购项目报价单</w:t>
      </w:r>
    </w:p>
    <w:tbl>
      <w:tblPr>
        <w:tblStyle w:val="3"/>
        <w:tblW w:w="14415" w:type="dxa"/>
        <w:tblInd w:w="-24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6"/>
        <w:gridCol w:w="1013"/>
        <w:gridCol w:w="1336"/>
        <w:gridCol w:w="1380"/>
        <w:gridCol w:w="1598"/>
        <w:gridCol w:w="1590"/>
        <w:gridCol w:w="1301"/>
        <w:gridCol w:w="1298"/>
        <w:gridCol w:w="1217"/>
        <w:gridCol w:w="1196"/>
        <w:gridCol w:w="1190"/>
      </w:tblGrid>
      <w:tr w14:paraId="473072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1296" w:type="dxa"/>
          </w:tcPr>
          <w:p w14:paraId="3FA64236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  <w:t>项目</w:t>
            </w:r>
          </w:p>
          <w:p w14:paraId="2DA9D92E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  <w:t>名称</w:t>
            </w:r>
          </w:p>
        </w:tc>
        <w:tc>
          <w:tcPr>
            <w:tcW w:w="1013" w:type="dxa"/>
          </w:tcPr>
          <w:p w14:paraId="0CD2CA32">
            <w:pPr>
              <w:jc w:val="center"/>
              <w:rPr>
                <w:rFonts w:hint="default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336" w:type="dxa"/>
          </w:tcPr>
          <w:p w14:paraId="5E22495E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教学材料名称</w:t>
            </w:r>
          </w:p>
        </w:tc>
        <w:tc>
          <w:tcPr>
            <w:tcW w:w="1380" w:type="dxa"/>
          </w:tcPr>
          <w:p w14:paraId="0E8176F6">
            <w:pPr>
              <w:jc w:val="center"/>
              <w:rPr>
                <w:rFonts w:hint="default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教学材料参数</w:t>
            </w:r>
          </w:p>
        </w:tc>
        <w:tc>
          <w:tcPr>
            <w:tcW w:w="1598" w:type="dxa"/>
          </w:tcPr>
          <w:p w14:paraId="41ABE666">
            <w:pPr>
              <w:jc w:val="center"/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规格</w:t>
            </w:r>
          </w:p>
          <w:p w14:paraId="289E9184">
            <w:pPr>
              <w:jc w:val="center"/>
              <w:rPr>
                <w:rFonts w:hint="default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型号</w:t>
            </w:r>
          </w:p>
        </w:tc>
        <w:tc>
          <w:tcPr>
            <w:tcW w:w="1590" w:type="dxa"/>
          </w:tcPr>
          <w:p w14:paraId="0F156080">
            <w:pPr>
              <w:jc w:val="center"/>
              <w:rPr>
                <w:rFonts w:hint="default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页码数量</w:t>
            </w:r>
          </w:p>
        </w:tc>
        <w:tc>
          <w:tcPr>
            <w:tcW w:w="1301" w:type="dxa"/>
          </w:tcPr>
          <w:p w14:paraId="70E2443E">
            <w:pPr>
              <w:jc w:val="center"/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物资</w:t>
            </w:r>
          </w:p>
          <w:p w14:paraId="0C084C40">
            <w:pPr>
              <w:jc w:val="center"/>
              <w:rPr>
                <w:rFonts w:hint="default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数量</w:t>
            </w:r>
          </w:p>
        </w:tc>
        <w:tc>
          <w:tcPr>
            <w:tcW w:w="1298" w:type="dxa"/>
          </w:tcPr>
          <w:p w14:paraId="3FFF96E1">
            <w:pPr>
              <w:jc w:val="center"/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供货</w:t>
            </w:r>
          </w:p>
          <w:p w14:paraId="25B05ABF">
            <w:pPr>
              <w:jc w:val="center"/>
              <w:rPr>
                <w:rFonts w:hint="default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时间</w:t>
            </w:r>
          </w:p>
        </w:tc>
        <w:tc>
          <w:tcPr>
            <w:tcW w:w="1217" w:type="dxa"/>
          </w:tcPr>
          <w:p w14:paraId="5D5E0BC1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1196" w:type="dxa"/>
          </w:tcPr>
          <w:p w14:paraId="137AF89B">
            <w:pPr>
              <w:jc w:val="center"/>
              <w:rPr>
                <w:rFonts w:hint="default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总价（元）</w:t>
            </w:r>
          </w:p>
        </w:tc>
        <w:tc>
          <w:tcPr>
            <w:tcW w:w="1190" w:type="dxa"/>
            <w:shd w:val="clear" w:color="auto" w:fill="auto"/>
            <w:vAlign w:val="top"/>
          </w:tcPr>
          <w:p w14:paraId="118C0226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 w14:paraId="2A0E78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6" w:type="dxa"/>
            <w:vMerge w:val="restart"/>
            <w:vAlign w:val="center"/>
          </w:tcPr>
          <w:p w14:paraId="2BC69205">
            <w:pPr>
              <w:jc w:val="both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  <w:p w14:paraId="5D237E2B"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2025-2026学年第一学期教学材料印刷</w:t>
            </w:r>
          </w:p>
        </w:tc>
        <w:tc>
          <w:tcPr>
            <w:tcW w:w="1013" w:type="dxa"/>
            <w:shd w:val="clear" w:color="auto" w:fill="auto"/>
            <w:vAlign w:val="center"/>
          </w:tcPr>
          <w:p w14:paraId="3B8E687A">
            <w:pPr>
              <w:jc w:val="center"/>
              <w:rPr>
                <w:rFonts w:hint="default" w:asciiTheme="minorEastAsia" w:hAnsiTheme="minorEastAsia" w:eastAsiaTheme="minorEastAsia" w:cstheme="minorEastAsia"/>
                <w:color w:val="C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C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336" w:type="dxa"/>
            <w:vAlign w:val="center"/>
          </w:tcPr>
          <w:p w14:paraId="5F0E0AA1">
            <w:pPr>
              <w:jc w:val="center"/>
              <w:rPr>
                <w:rFonts w:hint="default" w:asciiTheme="minorEastAsia" w:hAnsiTheme="minorEastAsia" w:eastAsiaTheme="minorEastAsia" w:cstheme="minorEastAsia"/>
                <w:color w:val="C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C00000"/>
                <w:sz w:val="24"/>
                <w:szCs w:val="24"/>
                <w:vertAlign w:val="baseline"/>
                <w:lang w:eastAsia="zh-CN"/>
              </w:rPr>
              <w:t>《生物药剂学与药物动力学实验讲义》</w:t>
            </w:r>
          </w:p>
        </w:tc>
        <w:tc>
          <w:tcPr>
            <w:tcW w:w="1380" w:type="dxa"/>
            <w:vAlign w:val="center"/>
          </w:tcPr>
          <w:p w14:paraId="3132DC3C">
            <w:pPr>
              <w:jc w:val="center"/>
              <w:rPr>
                <w:rFonts w:hint="eastAsia" w:asciiTheme="minorEastAsia" w:hAnsiTheme="minorEastAsia" w:eastAsiaTheme="minorEastAsia" w:cstheme="minorEastAsia"/>
                <w:color w:val="C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C00000"/>
                <w:sz w:val="24"/>
                <w:szCs w:val="24"/>
                <w:vertAlign w:val="baseline"/>
                <w:lang w:eastAsia="zh-CN"/>
              </w:rPr>
              <w:t>封皮硬纸蓝色，内容黑白</w:t>
            </w:r>
          </w:p>
        </w:tc>
        <w:tc>
          <w:tcPr>
            <w:tcW w:w="1598" w:type="dxa"/>
            <w:vAlign w:val="center"/>
          </w:tcPr>
          <w:p w14:paraId="2C0EFB11">
            <w:pPr>
              <w:jc w:val="center"/>
              <w:rPr>
                <w:rFonts w:hint="default" w:asciiTheme="minorEastAsia" w:hAnsiTheme="minorEastAsia" w:cstheme="minorEastAsia"/>
                <w:color w:val="C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C00000"/>
                <w:sz w:val="24"/>
                <w:szCs w:val="24"/>
                <w:vertAlign w:val="baseline"/>
                <w:lang w:val="en-US" w:eastAsia="zh-CN"/>
              </w:rPr>
              <w:t>A4印刷</w:t>
            </w:r>
          </w:p>
        </w:tc>
        <w:tc>
          <w:tcPr>
            <w:tcW w:w="1590" w:type="dxa"/>
            <w:vAlign w:val="center"/>
          </w:tcPr>
          <w:p w14:paraId="7645BCAE">
            <w:pPr>
              <w:jc w:val="center"/>
              <w:rPr>
                <w:rFonts w:hint="default" w:asciiTheme="minorEastAsia" w:hAnsiTheme="minorEastAsia" w:eastAsiaTheme="minorEastAsia" w:cstheme="minorEastAsia"/>
                <w:color w:val="C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C00000"/>
                <w:sz w:val="24"/>
                <w:szCs w:val="24"/>
                <w:vertAlign w:val="baseline"/>
                <w:lang w:val="en-US" w:eastAsia="zh-CN"/>
              </w:rPr>
              <w:t>70页</w:t>
            </w:r>
          </w:p>
        </w:tc>
        <w:tc>
          <w:tcPr>
            <w:tcW w:w="1301" w:type="dxa"/>
            <w:vAlign w:val="center"/>
          </w:tcPr>
          <w:p w14:paraId="602C5F9E">
            <w:pPr>
              <w:jc w:val="center"/>
              <w:rPr>
                <w:rFonts w:hint="default" w:asciiTheme="minorEastAsia" w:hAnsiTheme="minorEastAsia" w:cstheme="minorEastAsia"/>
                <w:color w:val="C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C00000"/>
                <w:sz w:val="24"/>
                <w:szCs w:val="24"/>
                <w:vertAlign w:val="baseline"/>
                <w:lang w:val="en-US" w:eastAsia="zh-CN"/>
              </w:rPr>
              <w:t>26</w:t>
            </w:r>
          </w:p>
        </w:tc>
        <w:tc>
          <w:tcPr>
            <w:tcW w:w="1298" w:type="dxa"/>
            <w:vAlign w:val="center"/>
          </w:tcPr>
          <w:p w14:paraId="3F771A14">
            <w:pPr>
              <w:jc w:val="center"/>
              <w:rPr>
                <w:rFonts w:hint="default" w:asciiTheme="minorEastAsia" w:hAnsiTheme="minorEastAsia" w:cstheme="minorEastAsia"/>
                <w:color w:val="C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vAlign w:val="center"/>
          </w:tcPr>
          <w:p w14:paraId="1943778D">
            <w:pPr>
              <w:jc w:val="center"/>
              <w:rPr>
                <w:rFonts w:hint="default" w:asciiTheme="minorEastAsia" w:hAnsiTheme="minorEastAsia" w:eastAsiaTheme="minorEastAsia" w:cstheme="minorEastAsia"/>
                <w:color w:val="C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96" w:type="dxa"/>
            <w:vAlign w:val="center"/>
          </w:tcPr>
          <w:p w14:paraId="5672DF3F">
            <w:pPr>
              <w:jc w:val="center"/>
              <w:rPr>
                <w:rFonts w:hint="default" w:asciiTheme="minorEastAsia" w:hAnsiTheme="minorEastAsia" w:eastAsiaTheme="minorEastAsia" w:cstheme="minorEastAsia"/>
                <w:color w:val="C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90" w:type="dxa"/>
            <w:shd w:val="clear" w:color="auto" w:fill="auto"/>
            <w:vAlign w:val="center"/>
          </w:tcPr>
          <w:p w14:paraId="5FA107BD">
            <w:pPr>
              <w:jc w:val="center"/>
              <w:rPr>
                <w:rFonts w:hint="eastAsia" w:asciiTheme="minorEastAsia" w:hAnsiTheme="minorEastAsia" w:eastAsiaTheme="minorEastAsia" w:cstheme="minorEastAsia"/>
                <w:color w:val="C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C00000"/>
                <w:sz w:val="24"/>
                <w:szCs w:val="24"/>
                <w:highlight w:val="yellow"/>
                <w:vertAlign w:val="baseline"/>
                <w:lang w:val="en-US" w:eastAsia="zh-CN"/>
              </w:rPr>
              <w:t>例</w:t>
            </w:r>
          </w:p>
        </w:tc>
      </w:tr>
      <w:tr w14:paraId="30C6AA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6" w:type="dxa"/>
            <w:vMerge w:val="continue"/>
          </w:tcPr>
          <w:p w14:paraId="4A7D93CC"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13" w:type="dxa"/>
          </w:tcPr>
          <w:p w14:paraId="75EF3451"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6" w:type="dxa"/>
          </w:tcPr>
          <w:p w14:paraId="3BF17C23"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0" w:type="dxa"/>
          </w:tcPr>
          <w:p w14:paraId="59980DAE">
            <w:pPr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598" w:type="dxa"/>
          </w:tcPr>
          <w:p w14:paraId="5EC6AECE">
            <w:pPr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590" w:type="dxa"/>
          </w:tcPr>
          <w:p w14:paraId="0AE50D77">
            <w:pPr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01" w:type="dxa"/>
          </w:tcPr>
          <w:p w14:paraId="0665ED90">
            <w:pPr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8" w:type="dxa"/>
          </w:tcPr>
          <w:p w14:paraId="49011F83">
            <w:pPr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7" w:type="dxa"/>
          </w:tcPr>
          <w:p w14:paraId="37A3F473"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96" w:type="dxa"/>
          </w:tcPr>
          <w:p w14:paraId="4C0E63C9"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90" w:type="dxa"/>
          </w:tcPr>
          <w:p w14:paraId="44FCB733"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62EEC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6" w:type="dxa"/>
            <w:vMerge w:val="continue"/>
          </w:tcPr>
          <w:p w14:paraId="395676EC"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13" w:type="dxa"/>
          </w:tcPr>
          <w:p w14:paraId="39F755AB"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6" w:type="dxa"/>
          </w:tcPr>
          <w:p w14:paraId="062399E3"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0" w:type="dxa"/>
          </w:tcPr>
          <w:p w14:paraId="43783945">
            <w:pPr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598" w:type="dxa"/>
          </w:tcPr>
          <w:p w14:paraId="2CCE890B">
            <w:pPr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590" w:type="dxa"/>
          </w:tcPr>
          <w:p w14:paraId="67B949C4">
            <w:pPr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01" w:type="dxa"/>
          </w:tcPr>
          <w:p w14:paraId="218ABEF7">
            <w:pPr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8" w:type="dxa"/>
          </w:tcPr>
          <w:p w14:paraId="5CCBCA8E">
            <w:pPr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7" w:type="dxa"/>
          </w:tcPr>
          <w:p w14:paraId="2121AC8D"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96" w:type="dxa"/>
          </w:tcPr>
          <w:p w14:paraId="5CB57A97"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90" w:type="dxa"/>
          </w:tcPr>
          <w:p w14:paraId="569AA57A"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D2585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6" w:type="dxa"/>
            <w:vMerge w:val="continue"/>
          </w:tcPr>
          <w:p w14:paraId="3883310B"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13" w:type="dxa"/>
          </w:tcPr>
          <w:p w14:paraId="698E6D1A"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6" w:type="dxa"/>
          </w:tcPr>
          <w:p w14:paraId="7DA5A27F"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0" w:type="dxa"/>
          </w:tcPr>
          <w:p w14:paraId="375DD6EE">
            <w:pPr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598" w:type="dxa"/>
          </w:tcPr>
          <w:p w14:paraId="6F18B14B">
            <w:pPr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590" w:type="dxa"/>
          </w:tcPr>
          <w:p w14:paraId="33ABBD27">
            <w:pPr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01" w:type="dxa"/>
          </w:tcPr>
          <w:p w14:paraId="08852EAE">
            <w:pPr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8" w:type="dxa"/>
          </w:tcPr>
          <w:p w14:paraId="42AB92E4">
            <w:pPr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7" w:type="dxa"/>
          </w:tcPr>
          <w:p w14:paraId="096F7E76"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96" w:type="dxa"/>
          </w:tcPr>
          <w:p w14:paraId="2B91AF85"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90" w:type="dxa"/>
          </w:tcPr>
          <w:p w14:paraId="425DA299"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08830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6" w:type="dxa"/>
            <w:vMerge w:val="continue"/>
          </w:tcPr>
          <w:p w14:paraId="650DC856"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13" w:type="dxa"/>
          </w:tcPr>
          <w:p w14:paraId="0384D3BE"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6" w:type="dxa"/>
          </w:tcPr>
          <w:p w14:paraId="5AEC38B4"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0" w:type="dxa"/>
          </w:tcPr>
          <w:p w14:paraId="4E5EC155">
            <w:pPr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598" w:type="dxa"/>
          </w:tcPr>
          <w:p w14:paraId="77A362DF">
            <w:pPr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590" w:type="dxa"/>
          </w:tcPr>
          <w:p w14:paraId="196BACE4">
            <w:pPr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01" w:type="dxa"/>
          </w:tcPr>
          <w:p w14:paraId="28703846">
            <w:pPr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8" w:type="dxa"/>
          </w:tcPr>
          <w:p w14:paraId="5312D7FA">
            <w:pPr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7" w:type="dxa"/>
          </w:tcPr>
          <w:p w14:paraId="388B6636"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96" w:type="dxa"/>
          </w:tcPr>
          <w:p w14:paraId="01BEF7EA"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90" w:type="dxa"/>
          </w:tcPr>
          <w:p w14:paraId="0FF70373"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3DEDD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6" w:type="dxa"/>
            <w:vMerge w:val="continue"/>
          </w:tcPr>
          <w:p w14:paraId="78DD2DD3"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13" w:type="dxa"/>
          </w:tcPr>
          <w:p w14:paraId="22927B57"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6" w:type="dxa"/>
          </w:tcPr>
          <w:p w14:paraId="425F4AF5"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0" w:type="dxa"/>
          </w:tcPr>
          <w:p w14:paraId="45410515">
            <w:pPr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598" w:type="dxa"/>
          </w:tcPr>
          <w:p w14:paraId="728A0AE4">
            <w:pPr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590" w:type="dxa"/>
          </w:tcPr>
          <w:p w14:paraId="26030BFB">
            <w:pPr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01" w:type="dxa"/>
          </w:tcPr>
          <w:p w14:paraId="3BC493B4">
            <w:pPr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8" w:type="dxa"/>
          </w:tcPr>
          <w:p w14:paraId="4903B451">
            <w:pPr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7" w:type="dxa"/>
          </w:tcPr>
          <w:p w14:paraId="712D1C7F"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96" w:type="dxa"/>
          </w:tcPr>
          <w:p w14:paraId="5433AAEE"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90" w:type="dxa"/>
          </w:tcPr>
          <w:p w14:paraId="2212E23A"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0BE7A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96" w:type="dxa"/>
            <w:vMerge w:val="continue"/>
          </w:tcPr>
          <w:p w14:paraId="2B6654E1"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13" w:type="dxa"/>
          </w:tcPr>
          <w:p w14:paraId="3F9DBFEC"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6" w:type="dxa"/>
          </w:tcPr>
          <w:p w14:paraId="51B37A13"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0" w:type="dxa"/>
          </w:tcPr>
          <w:p w14:paraId="12C5D174">
            <w:pPr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598" w:type="dxa"/>
          </w:tcPr>
          <w:p w14:paraId="65DD6281">
            <w:pPr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590" w:type="dxa"/>
          </w:tcPr>
          <w:p w14:paraId="5B44047B">
            <w:pPr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01" w:type="dxa"/>
          </w:tcPr>
          <w:p w14:paraId="72CBF8A3">
            <w:pPr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8" w:type="dxa"/>
          </w:tcPr>
          <w:p w14:paraId="0756D4A9">
            <w:pPr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7" w:type="dxa"/>
          </w:tcPr>
          <w:p w14:paraId="0CF968F4"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96" w:type="dxa"/>
          </w:tcPr>
          <w:p w14:paraId="741395D2"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90" w:type="dxa"/>
          </w:tcPr>
          <w:p w14:paraId="69BFAB3F"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E9FE2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6" w:type="dxa"/>
            <w:vMerge w:val="continue"/>
          </w:tcPr>
          <w:p w14:paraId="7D4034F2"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13" w:type="dxa"/>
          </w:tcPr>
          <w:p w14:paraId="326E0F0C"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6" w:type="dxa"/>
          </w:tcPr>
          <w:p w14:paraId="42827875"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0" w:type="dxa"/>
          </w:tcPr>
          <w:p w14:paraId="55938BBD">
            <w:pPr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598" w:type="dxa"/>
          </w:tcPr>
          <w:p w14:paraId="11ED9CDB">
            <w:pPr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590" w:type="dxa"/>
          </w:tcPr>
          <w:p w14:paraId="2F0063EC">
            <w:pPr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01" w:type="dxa"/>
          </w:tcPr>
          <w:p w14:paraId="17C10123">
            <w:pPr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8" w:type="dxa"/>
          </w:tcPr>
          <w:p w14:paraId="22A3CCF8">
            <w:pPr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7" w:type="dxa"/>
          </w:tcPr>
          <w:p w14:paraId="1CCA5E69"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96" w:type="dxa"/>
          </w:tcPr>
          <w:p w14:paraId="6CDDD0AB"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90" w:type="dxa"/>
          </w:tcPr>
          <w:p w14:paraId="7D862B8C"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2717B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6" w:type="dxa"/>
            <w:vMerge w:val="continue"/>
          </w:tcPr>
          <w:p w14:paraId="5BC116D4"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13" w:type="dxa"/>
          </w:tcPr>
          <w:p w14:paraId="5CC174C0"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6" w:type="dxa"/>
          </w:tcPr>
          <w:p w14:paraId="25014AE6"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0" w:type="dxa"/>
          </w:tcPr>
          <w:p w14:paraId="756847F0">
            <w:pPr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598" w:type="dxa"/>
          </w:tcPr>
          <w:p w14:paraId="6E58698E">
            <w:pPr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590" w:type="dxa"/>
          </w:tcPr>
          <w:p w14:paraId="19752B65">
            <w:pPr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01" w:type="dxa"/>
          </w:tcPr>
          <w:p w14:paraId="31A3E9F5">
            <w:pPr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8" w:type="dxa"/>
          </w:tcPr>
          <w:p w14:paraId="2ACB2847">
            <w:pPr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7" w:type="dxa"/>
          </w:tcPr>
          <w:p w14:paraId="5CD70B2E"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96" w:type="dxa"/>
          </w:tcPr>
          <w:p w14:paraId="08D985AE"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90" w:type="dxa"/>
          </w:tcPr>
          <w:p w14:paraId="7D4EBA9A"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615A1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9" w:type="dxa"/>
            <w:gridSpan w:val="9"/>
          </w:tcPr>
          <w:p w14:paraId="490FFEDC"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合计</w:t>
            </w:r>
          </w:p>
        </w:tc>
        <w:tc>
          <w:tcPr>
            <w:tcW w:w="2386" w:type="dxa"/>
            <w:gridSpan w:val="2"/>
          </w:tcPr>
          <w:p w14:paraId="20FCA860"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xxx.xx</w:t>
            </w:r>
          </w:p>
        </w:tc>
      </w:tr>
    </w:tbl>
    <w:p w14:paraId="00EA1333">
      <w:pPr>
        <w:jc w:val="left"/>
        <w:rPr>
          <w:rFonts w:hint="default" w:ascii="方正小标宋简体" w:hAnsi="方正小标宋简体" w:eastAsia="方正小标宋简体" w:cs="方正小标宋简体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  <w:t>注：报价包含税票、运输、调配等费用。</w:t>
      </w:r>
    </w:p>
    <w:p w14:paraId="660DC364">
      <w:pPr>
        <w:adjustRightInd w:val="0"/>
        <w:snapToGrid w:val="0"/>
        <w:spacing w:line="480" w:lineRule="auto"/>
        <w:ind w:right="420"/>
        <w:rPr>
          <w:rFonts w:hint="eastAsia"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>投标人（供应商）名称：</w:t>
      </w:r>
      <w:r>
        <w:rPr>
          <w:rFonts w:hint="eastAsia" w:ascii="宋体" w:hAnsi="宋体"/>
          <w:color w:val="000000"/>
          <w:sz w:val="24"/>
          <w:szCs w:val="24"/>
          <w:u w:val="single"/>
        </w:rPr>
        <w:t xml:space="preserve">     </w:t>
      </w:r>
      <w:r>
        <w:rPr>
          <w:rFonts w:hint="eastAsia" w:ascii="宋体" w:hAnsi="宋体"/>
          <w:color w:val="00000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宋体" w:hAnsi="宋体"/>
          <w:color w:val="000000"/>
          <w:sz w:val="24"/>
          <w:szCs w:val="24"/>
          <w:u w:val="single"/>
        </w:rPr>
        <w:t xml:space="preserve">    </w:t>
      </w:r>
      <w:r>
        <w:rPr>
          <w:rFonts w:hint="eastAsia" w:ascii="宋体" w:hAnsi="宋体"/>
          <w:color w:val="000000"/>
          <w:sz w:val="24"/>
          <w:szCs w:val="24"/>
        </w:rPr>
        <w:t xml:space="preserve">(企业公章）  </w:t>
      </w: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 xml:space="preserve">                                    </w:t>
      </w:r>
      <w:r>
        <w:rPr>
          <w:rFonts w:hint="eastAsia" w:ascii="宋体" w:hAnsi="宋体"/>
          <w:color w:val="000000"/>
          <w:sz w:val="24"/>
          <w:szCs w:val="24"/>
        </w:rPr>
        <w:t>日期：</w:t>
      </w: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/>
          <w:color w:val="000000"/>
          <w:sz w:val="24"/>
          <w:szCs w:val="24"/>
        </w:rPr>
        <w:t>年</w:t>
      </w: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/>
          <w:color w:val="000000"/>
          <w:sz w:val="24"/>
          <w:szCs w:val="24"/>
        </w:rPr>
        <w:t xml:space="preserve"> 月</w:t>
      </w: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 xml:space="preserve">      </w:t>
      </w:r>
      <w:r>
        <w:rPr>
          <w:rFonts w:hint="eastAsia" w:ascii="宋体" w:hAnsi="宋体"/>
          <w:color w:val="000000"/>
          <w:sz w:val="24"/>
          <w:szCs w:val="24"/>
        </w:rPr>
        <w:t>日</w:t>
      </w:r>
    </w:p>
    <w:p w14:paraId="088BBCE8">
      <w:pPr>
        <w:adjustRightInd w:val="0"/>
        <w:snapToGrid w:val="0"/>
        <w:spacing w:line="480" w:lineRule="auto"/>
        <w:ind w:right="420"/>
        <w:rPr>
          <w:rFonts w:hint="eastAsia" w:ascii="宋体" w:hAnsi="宋体"/>
          <w:color w:val="000000"/>
          <w:sz w:val="24"/>
          <w:szCs w:val="24"/>
          <w:lang w:eastAsia="zh-CN"/>
        </w:rPr>
      </w:pP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>联系人：                                联系方式：</w:t>
      </w:r>
      <w:bookmarkStart w:id="1" w:name="_GoBack"/>
      <w:bookmarkEnd w:id="1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203A269C-7012-40FF-BAE9-829797CD2565}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  <w:embedRegular r:id="rId2" w:fontKey="{C3789F9D-0C4E-4CBE-8157-F58BB4A0FE9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19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A66183"/>
    <w:rsid w:val="10172A20"/>
    <w:rsid w:val="1CA7512B"/>
    <w:rsid w:val="1E9B35A3"/>
    <w:rsid w:val="20BD5AD9"/>
    <w:rsid w:val="24A563F4"/>
    <w:rsid w:val="270A69E3"/>
    <w:rsid w:val="28D15A45"/>
    <w:rsid w:val="2EEB6463"/>
    <w:rsid w:val="32A92AD6"/>
    <w:rsid w:val="478D0F6B"/>
    <w:rsid w:val="48AE321A"/>
    <w:rsid w:val="49894D3D"/>
    <w:rsid w:val="4E0234F5"/>
    <w:rsid w:val="50183762"/>
    <w:rsid w:val="56AB18AC"/>
    <w:rsid w:val="582232DD"/>
    <w:rsid w:val="59941FB8"/>
    <w:rsid w:val="5F717756"/>
    <w:rsid w:val="616177FD"/>
    <w:rsid w:val="641D2A96"/>
    <w:rsid w:val="706202C3"/>
    <w:rsid w:val="70F72C5F"/>
    <w:rsid w:val="72D90785"/>
    <w:rsid w:val="76E77774"/>
    <w:rsid w:val="7D4E22FA"/>
    <w:rsid w:val="7F0A2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170</Words>
  <Characters>194</Characters>
  <Lines>0</Lines>
  <Paragraphs>0</Paragraphs>
  <TotalTime>0</TotalTime>
  <ScaleCrop>false</ScaleCrop>
  <LinksUpToDate>false</LinksUpToDate>
  <CharactersWithSpaces>258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2025-07-28T02:14:00Z</dcterms:created>
  <dc:creator>Administrator</dc:creator>
  <cp:lastModifiedBy>歪歪逻辑</cp:lastModifiedBy>
  <dcterms:modified xsi:type="dcterms:W3CDTF">2025-08-05T07:12:25Z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eyJoZGlkIjoiMjExMjRjMjc0NTM5NTA0Y2I1ZThmOTE2YWQ2ZTRhZGUiLCJ1c2VySWQiOiI2OTAyMTIwOTEifQ==</vt:lpwstr>
  </property>
  <property fmtid="{D5CDD505-2E9C-101B-9397-08002B2CF9AE}" pid="4" name="ICV">
    <vt:lpwstr>FFF279E76DCC4D2BAC04DA927052FC90_13</vt:lpwstr>
  </property>
</Properties>
</file>